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Vitry sur Seine, le  10 février 2016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Sous couvert de la Chef d’établissement</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l’attention de Madame la Rectrice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L’Académie de Créteil</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rue Eugène Ionesco</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94400 Créteil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Objet : Demande d’audience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la Rectrice,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enseignants-e-s du lycée Polyvalent Jean Macé de Vitry-sur-Seine réuni-e-s le 9 février 2016 en assemblée générale ont décidé à l’unanimité de débrayer et de rester mobilisé-e-s pour :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Dénoncer</w:t>
      </w:r>
      <w:r>
        <w:rPr>
          <w:rFonts w:ascii="Calibri" w:hAnsi="Calibri" w:cs="Calibri" w:eastAsia="Calibri"/>
          <w:color w:val="auto"/>
          <w:spacing w:val="0"/>
          <w:position w:val="0"/>
          <w:sz w:val="22"/>
          <w:shd w:fill="auto" w:val="clear"/>
        </w:rPr>
        <w:t xml:space="preserve"> une DHG insuffisante pour notre établissement accueillant un public aux besoins spécifiques et un refus de dédoublement systématique en SEP, au regard des moyens alloués les années précédentes et dans les lycées alentours ;</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5"/>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Appuyer</w:t>
      </w:r>
      <w:r>
        <w:rPr>
          <w:rFonts w:ascii="Calibri" w:hAnsi="Calibri" w:cs="Calibri" w:eastAsia="Calibri"/>
          <w:color w:val="auto"/>
          <w:spacing w:val="0"/>
          <w:position w:val="0"/>
          <w:sz w:val="22"/>
          <w:shd w:fill="auto" w:val="clear"/>
        </w:rPr>
        <w:t xml:space="preserve"> la demande d’ouverture de poste en SVT, mathématiques et sciences de l’ingénieur ;</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Afin d’assurer un </w:t>
      </w:r>
      <w:r>
        <w:rPr>
          <w:rFonts w:ascii="Calibri" w:hAnsi="Calibri" w:cs="Calibri" w:eastAsia="Calibri"/>
          <w:b/>
          <w:color w:val="auto"/>
          <w:spacing w:val="0"/>
          <w:position w:val="0"/>
          <w:sz w:val="22"/>
          <w:shd w:fill="auto" w:val="clear"/>
        </w:rPr>
        <w:t xml:space="preserve">enseignement de qualité pour la réussite de nos élèves nous demandons :</w:t>
      </w:r>
    </w:p>
    <w:p>
      <w:pPr>
        <w:spacing w:before="0" w:after="0" w:line="240"/>
        <w:ind w:right="0" w:left="720" w:firstLine="0"/>
        <w:jc w:val="both"/>
        <w:rPr>
          <w:rFonts w:ascii="Calibri" w:hAnsi="Calibri" w:cs="Calibri" w:eastAsia="Calibri"/>
          <w:b/>
          <w:color w:val="auto"/>
          <w:spacing w:val="0"/>
          <w:position w:val="0"/>
          <w:sz w:val="22"/>
          <w:shd w:fill="auto" w:val="clear"/>
        </w:rPr>
      </w:pPr>
    </w:p>
    <w:p>
      <w:pPr>
        <w:spacing w:before="0" w:after="0" w:line="240"/>
        <w:ind w:right="0" w:left="720" w:firstLine="0"/>
        <w:jc w:val="both"/>
        <w:rPr>
          <w:rFonts w:ascii="Calibri" w:hAnsi="Calibri" w:cs="Calibri" w:eastAsia="Calibri"/>
          <w:b/>
          <w:color w:val="auto"/>
          <w:spacing w:val="0"/>
          <w:position w:val="0"/>
          <w:sz w:val="22"/>
          <w:shd w:fill="auto" w:val="clear"/>
        </w:rPr>
      </w:pP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A la SEP</w:t>
      </w:r>
      <w:r>
        <w:rPr>
          <w:rFonts w:ascii="Arial" w:hAnsi="Arial" w:cs="Arial" w:eastAsia="Arial"/>
          <w:color w:val="000000"/>
          <w:spacing w:val="0"/>
          <w:position w:val="0"/>
          <w:sz w:val="22"/>
          <w:shd w:fill="FFFFFF" w:val="clear"/>
        </w:rPr>
        <w:t xml:space="preserve">, le dédoublement des enseignements généraux (+26h)</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000000"/>
          <w:spacing w:val="0"/>
          <w:position w:val="0"/>
          <w:sz w:val="22"/>
          <w:shd w:fill="FFFFFF" w:val="clear"/>
        </w:rPr>
        <w:t xml:space="preserve">En </w:t>
      </w:r>
      <w:r>
        <w:rPr>
          <w:rFonts w:ascii="Arial" w:hAnsi="Arial" w:cs="Arial" w:eastAsia="Arial"/>
          <w:b/>
          <w:color w:val="000000"/>
          <w:spacing w:val="0"/>
          <w:position w:val="0"/>
          <w:sz w:val="22"/>
          <w:shd w:fill="FFFFFF" w:val="clear"/>
        </w:rPr>
        <w:t xml:space="preserve">enseignement d’exploration en seconde</w:t>
      </w:r>
      <w:r>
        <w:rPr>
          <w:rFonts w:ascii="Arial" w:hAnsi="Arial" w:cs="Arial" w:eastAsia="Arial"/>
          <w:color w:val="000000"/>
          <w:spacing w:val="0"/>
          <w:position w:val="0"/>
          <w:sz w:val="22"/>
          <w:shd w:fill="FFFFFF" w:val="clear"/>
        </w:rPr>
        <w:t xml:space="preserve">, 3h prof pour 1h30 élèves</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Maths</w:t>
      </w:r>
      <w:r>
        <w:rPr>
          <w:rFonts w:ascii="Arial" w:hAnsi="Arial" w:cs="Arial" w:eastAsia="Arial"/>
          <w:color w:val="000000"/>
          <w:spacing w:val="0"/>
          <w:position w:val="0"/>
          <w:sz w:val="22"/>
          <w:shd w:fill="FFFFFF" w:val="clear"/>
        </w:rPr>
        <w:t xml:space="preserve"> : 1h dédoublée en 2</w:t>
      </w:r>
      <w:r>
        <w:rPr>
          <w:rFonts w:ascii="Arial" w:hAnsi="Arial" w:cs="Arial" w:eastAsia="Arial"/>
          <w:color w:val="000000"/>
          <w:spacing w:val="0"/>
          <w:position w:val="0"/>
          <w:sz w:val="22"/>
          <w:shd w:fill="FFFFFF" w:val="clear"/>
          <w:vertAlign w:val="superscript"/>
        </w:rPr>
        <w:t xml:space="preserve">nde</w:t>
      </w:r>
      <w:r>
        <w:rPr>
          <w:rFonts w:ascii="Arial" w:hAnsi="Arial" w:cs="Arial" w:eastAsia="Arial"/>
          <w:color w:val="000000"/>
          <w:spacing w:val="0"/>
          <w:position w:val="0"/>
          <w:sz w:val="22"/>
          <w:shd w:fill="FFFFFF" w:val="clear"/>
        </w:rPr>
        <w:t xml:space="preserve"> (+11h) et 0,5h en plus pour les 3 TSTMG (+1,5h)</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Français</w:t>
      </w:r>
      <w:r>
        <w:rPr>
          <w:rFonts w:ascii="Arial" w:hAnsi="Arial" w:cs="Arial" w:eastAsia="Arial"/>
          <w:color w:val="000000"/>
          <w:spacing w:val="0"/>
          <w:position w:val="0"/>
          <w:sz w:val="22"/>
          <w:shd w:fill="FFFFFF" w:val="clear"/>
        </w:rPr>
        <w:t xml:space="preserve"> : en STI2D 4h élèves dont 1 heure dédoublée hors AP </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Espagnol</w:t>
      </w:r>
      <w:r>
        <w:rPr>
          <w:rFonts w:ascii="Arial" w:hAnsi="Arial" w:cs="Arial" w:eastAsia="Arial"/>
          <w:color w:val="000000"/>
          <w:spacing w:val="0"/>
          <w:position w:val="0"/>
          <w:sz w:val="22"/>
          <w:shd w:fill="FFFFFF" w:val="clear"/>
        </w:rPr>
        <w:t xml:space="preserve"> : maintien 0,5h de dédoublement en seconde/ ajouter 0,5h aux 4 classes de STI</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Langues</w:t>
      </w:r>
      <w:r>
        <w:rPr>
          <w:rFonts w:ascii="Arial" w:hAnsi="Arial" w:cs="Arial" w:eastAsia="Arial"/>
          <w:color w:val="000000"/>
          <w:spacing w:val="0"/>
          <w:position w:val="0"/>
          <w:sz w:val="22"/>
          <w:shd w:fill="FFFFFF" w:val="clear"/>
        </w:rPr>
        <w:t xml:space="preserve"> : 1h de dédoublement à partir du 25</w:t>
      </w:r>
      <w:r>
        <w:rPr>
          <w:rFonts w:ascii="Arial" w:hAnsi="Arial" w:cs="Arial" w:eastAsia="Arial"/>
          <w:color w:val="000000"/>
          <w:spacing w:val="0"/>
          <w:position w:val="0"/>
          <w:sz w:val="22"/>
          <w:shd w:fill="FFFFFF" w:val="clear"/>
          <w:vertAlign w:val="superscript"/>
        </w:rPr>
        <w:t xml:space="preserve">ème</w:t>
      </w:r>
      <w:r>
        <w:rPr>
          <w:rFonts w:ascii="Arial" w:hAnsi="Arial" w:cs="Arial" w:eastAsia="Arial"/>
          <w:color w:val="000000"/>
          <w:spacing w:val="0"/>
          <w:position w:val="0"/>
          <w:sz w:val="22"/>
          <w:shd w:fill="FFFFFF" w:val="clear"/>
        </w:rPr>
        <w:t xml:space="preserve"> élève dans tous les groupes de langue, y compris dans les classes de BTS</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Portugais </w:t>
      </w:r>
      <w:r>
        <w:rPr>
          <w:rFonts w:ascii="Arial" w:hAnsi="Arial" w:cs="Arial" w:eastAsia="Arial"/>
          <w:color w:val="000000"/>
          <w:spacing w:val="0"/>
          <w:position w:val="0"/>
          <w:sz w:val="22"/>
          <w:shd w:fill="FFFFFF" w:val="clear"/>
        </w:rPr>
        <w:t xml:space="preserve">: demande de scission du groupe de Tale (35 élèves) (dont 6 de Romain Rolland)</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Philo</w:t>
      </w:r>
      <w:r>
        <w:rPr>
          <w:rFonts w:ascii="Arial" w:hAnsi="Arial" w:cs="Arial" w:eastAsia="Arial"/>
          <w:color w:val="000000"/>
          <w:spacing w:val="0"/>
          <w:position w:val="0"/>
          <w:sz w:val="22"/>
          <w:shd w:fill="FFFFFF" w:val="clear"/>
        </w:rPr>
        <w:t xml:space="preserve"> : demande de dédoublement des 2h en STI</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EPS</w:t>
      </w:r>
      <w:r>
        <w:rPr>
          <w:rFonts w:ascii="Arial" w:hAnsi="Arial" w:cs="Arial" w:eastAsia="Arial"/>
          <w:color w:val="000000"/>
          <w:spacing w:val="0"/>
          <w:position w:val="0"/>
          <w:sz w:val="22"/>
          <w:shd w:fill="FFFFFF" w:val="clear"/>
        </w:rPr>
        <w:t xml:space="preserve"> : Option facultative toujours proposée sur moyens propres </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000000"/>
          <w:spacing w:val="0"/>
          <w:position w:val="0"/>
          <w:sz w:val="22"/>
          <w:shd w:fill="FFFFFF" w:val="clear"/>
        </w:rPr>
        <w:t xml:space="preserve">SVT</w:t>
      </w:r>
      <w:r>
        <w:rPr>
          <w:rFonts w:ascii="Arial" w:hAnsi="Arial" w:cs="Arial" w:eastAsia="Arial"/>
          <w:color w:val="000000"/>
          <w:spacing w:val="0"/>
          <w:position w:val="0"/>
          <w:sz w:val="22"/>
          <w:shd w:fill="FFFFFF" w:val="clear"/>
        </w:rPr>
        <w:t xml:space="preserve"> : création d’un poste (actuellement 27h sup hors AP)</w:t>
      </w:r>
    </w:p>
    <w:p>
      <w:pPr>
        <w:numPr>
          <w:ilvl w:val="0"/>
          <w:numId w:val="8"/>
        </w:numPr>
        <w:spacing w:before="0" w:after="120" w:line="240"/>
        <w:ind w:right="0" w:left="714" w:hanging="357"/>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000000"/>
          <w:spacing w:val="0"/>
          <w:position w:val="0"/>
          <w:sz w:val="22"/>
          <w:shd w:fill="FFFFFF" w:val="clear"/>
        </w:rPr>
        <w:t xml:space="preserve">Abondement d’une heure dans toutes les disciplines à gros coefficients en terminale</w:t>
      </w:r>
    </w:p>
    <w:p>
      <w:pPr>
        <w:spacing w:before="0" w:after="120" w:line="240"/>
        <w:ind w:right="0" w:left="714" w:firstLine="0"/>
        <w:jc w:val="left"/>
        <w:rPr>
          <w:rFonts w:ascii="Times New Roman" w:hAnsi="Times New Roman" w:cs="Times New Roman" w:eastAsia="Times New Roman"/>
          <w:color w:val="auto"/>
          <w:spacing w:val="0"/>
          <w:position w:val="0"/>
          <w:sz w:val="22"/>
          <w:shd w:fill="auto" w:val="clear"/>
        </w:rPr>
      </w:pPr>
    </w:p>
    <w:p>
      <w:pPr>
        <w:spacing w:before="0" w:after="120" w:line="240"/>
        <w:ind w:right="0" w:left="714"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7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Au regard des éléments évoqués ci-dessus, les conditions d’exercices se dégradent pour l’ensemble des équipes pédagogiques se traduisant par de la souffrance au travail. Par conséquent, nous sollicitons une audience auprès de vos services dans les meilleurs délais.</w:t>
      </w:r>
    </w:p>
    <w:p>
      <w:pPr>
        <w:spacing w:before="0" w:after="200" w:line="240"/>
        <w:ind w:right="0" w:left="72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Dans l’attente d’une réponse favorable, veuillez croire, Madame La Rectrice, en notre attachement au service public d’éducation.</w:t>
      </w:r>
    </w:p>
    <w:p>
      <w:pPr>
        <w:spacing w:before="0" w:after="200" w:line="240"/>
        <w:ind w:right="0" w:left="720" w:firstLine="0"/>
        <w:jc w:val="left"/>
        <w:rPr>
          <w:rFonts w:ascii="Arial" w:hAnsi="Arial" w:cs="Arial" w:eastAsia="Arial"/>
          <w:color w:val="000000"/>
          <w:spacing w:val="0"/>
          <w:position w:val="0"/>
          <w:sz w:val="22"/>
          <w:shd w:fill="FFFFFF" w:val="clear"/>
        </w:rPr>
      </w:pPr>
    </w:p>
    <w:p>
      <w:pPr>
        <w:spacing w:before="0" w:after="200" w:line="240"/>
        <w:ind w:right="0" w:left="720" w:firstLine="0"/>
        <w:jc w:val="righ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L’ensemble des enseignants du Lycée Jean Macé, </w:t>
      </w:r>
    </w:p>
    <w:p>
      <w:pPr>
        <w:spacing w:before="0" w:after="200" w:line="240"/>
        <w:ind w:right="0" w:left="720" w:firstLine="0"/>
        <w:jc w:val="right"/>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2"/>
          <w:shd w:fill="FFFFFF" w:val="clear"/>
        </w:rPr>
        <w:t xml:space="preserve">soutenus par les sections syndicales FO, CGT, SNES, SUD</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